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F" w:rsidRDefault="002516FF" w:rsidP="002516F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Starcza, dnia 19.03.2015 r.</w:t>
      </w:r>
    </w:p>
    <w:p w:rsidR="002516FF" w:rsidRDefault="002516FF" w:rsidP="002516FF">
      <w:pPr>
        <w:jc w:val="both"/>
      </w:pPr>
    </w:p>
    <w:p w:rsidR="002516FF" w:rsidRDefault="002516FF" w:rsidP="002516FF">
      <w:pPr>
        <w:jc w:val="both"/>
      </w:pPr>
    </w:p>
    <w:p w:rsidR="002516FF" w:rsidRDefault="002516FF" w:rsidP="002516FF">
      <w:pPr>
        <w:jc w:val="center"/>
        <w:rPr>
          <w:b/>
        </w:rPr>
      </w:pPr>
      <w:r>
        <w:rPr>
          <w:b/>
        </w:rPr>
        <w:t>W Y K A Z</w:t>
      </w:r>
    </w:p>
    <w:p w:rsidR="002516FF" w:rsidRDefault="002516FF" w:rsidP="002516FF">
      <w:pPr>
        <w:jc w:val="both"/>
      </w:pPr>
      <w:r>
        <w:t xml:space="preserve">Na podstawie  art. 35 ust. 1 ustawy z dnia 21 sierpnia 1997 r. o gospodarce nieruchomościami (tekst jednolity Dz. U. z 2014 roku, poz. 518                z </w:t>
      </w:r>
      <w:proofErr w:type="spellStart"/>
      <w:r>
        <w:t>późn</w:t>
      </w:r>
      <w:proofErr w:type="spellEnd"/>
      <w:r>
        <w:t xml:space="preserve">. zm.); </w:t>
      </w:r>
      <w:r>
        <w:rPr>
          <w:b/>
        </w:rPr>
        <w:t>podaję</w:t>
      </w:r>
      <w:r>
        <w:t xml:space="preserve"> do publicznej wiadomości na okres 21 dni tj. od dnia 20.03.2015 r. do dnia 09.04.2015 r.  </w:t>
      </w:r>
      <w:bookmarkStart w:id="0" w:name="_GoBack"/>
      <w:r>
        <w:t xml:space="preserve">wykaz  nieruchomości przeznaczonych  do dzierżawy </w:t>
      </w:r>
      <w:bookmarkEnd w:id="0"/>
      <w:r>
        <w:t>w trybie przetargu nieograniczonego pisemnego</w:t>
      </w:r>
    </w:p>
    <w:p w:rsidR="002516FF" w:rsidRDefault="002516FF" w:rsidP="002516FF">
      <w:pPr>
        <w:jc w:val="both"/>
      </w:pPr>
    </w:p>
    <w:tbl>
      <w:tblPr>
        <w:tblW w:w="13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7"/>
        <w:gridCol w:w="2126"/>
        <w:gridCol w:w="1560"/>
        <w:gridCol w:w="2836"/>
        <w:gridCol w:w="1842"/>
        <w:gridCol w:w="1418"/>
        <w:gridCol w:w="1984"/>
      </w:tblGrid>
      <w:tr w:rsidR="002516FF" w:rsidTr="002516FF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Położenie nieruchomości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nieruchomości/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nieruchomości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(lokalu)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Przeznaczenie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przekazania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miesięcznego czynszu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wnoszenia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opłat.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stawek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czynszu</w:t>
            </w:r>
          </w:p>
        </w:tc>
      </w:tr>
      <w:tr w:rsidR="002516FF" w:rsidTr="002516FF">
        <w:trPr>
          <w:trHeight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Łysiec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133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pow. 3.5340 ha,       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CZ1C/00107642/4           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niezabudowana, uzbrojona – wodociąg, kanalizacja, dojazd do działki drogą asfaltową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usługi komercyjne turystyki, sportu i rekreacji.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Dzierżawa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okres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 50 lat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(Dzierżawa może dotyczyć całości lub części gruntu)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 zł za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netto+ należny podatek </w:t>
            </w: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Czynsz  płatny 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15-go każdego miesiąca .              Czynsz  będzie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podlegał waloryzacji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  01 stycznia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każdego roku co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najmniej  o stopień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inflacji.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</w:tc>
      </w:tr>
    </w:tbl>
    <w:p w:rsidR="002516FF" w:rsidRDefault="002516FF" w:rsidP="002516FF">
      <w:pPr>
        <w:ind w:left="-993"/>
        <w:rPr>
          <w:sz w:val="22"/>
          <w:szCs w:val="22"/>
        </w:rPr>
      </w:pPr>
    </w:p>
    <w:p w:rsidR="002516FF" w:rsidRDefault="002516FF" w:rsidP="002516FF">
      <w:pPr>
        <w:ind w:left="-993"/>
        <w:rPr>
          <w:sz w:val="22"/>
          <w:szCs w:val="22"/>
        </w:rPr>
      </w:pPr>
    </w:p>
    <w:p w:rsidR="002516FF" w:rsidRDefault="002516FF" w:rsidP="002516FF">
      <w:pPr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Powyższy wykaz podaje się do publicznej wiadomości przez ogłoszenie w prasie lokalnej, wywieszenie w siedzibie Urzędu Gminy w Starczy oraz umieszcza się  na stronie internetowej Urzędu  </w:t>
      </w:r>
      <w:hyperlink r:id="rId5" w:history="1">
        <w:r>
          <w:rPr>
            <w:rStyle w:val="Hipercze"/>
            <w:color w:val="1F497D"/>
            <w:sz w:val="22"/>
            <w:szCs w:val="22"/>
          </w:rPr>
          <w:t>www.bip</w:t>
        </w:r>
      </w:hyperlink>
      <w:r>
        <w:rPr>
          <w:color w:val="1F497D"/>
          <w:sz w:val="22"/>
          <w:szCs w:val="22"/>
          <w:u w:val="single"/>
        </w:rPr>
        <w:t>.starcza.akcessnet.net</w:t>
      </w:r>
    </w:p>
    <w:p w:rsidR="002516FF" w:rsidRDefault="002516FF" w:rsidP="002516FF">
      <w:pPr>
        <w:rPr>
          <w:color w:val="1F497D"/>
          <w:sz w:val="22"/>
          <w:szCs w:val="22"/>
        </w:rPr>
      </w:pPr>
    </w:p>
    <w:p w:rsidR="002516FF" w:rsidRDefault="002516FF" w:rsidP="002516FF">
      <w:pPr>
        <w:rPr>
          <w:sz w:val="22"/>
          <w:szCs w:val="22"/>
        </w:rPr>
      </w:pPr>
      <w:r>
        <w:rPr>
          <w:sz w:val="22"/>
          <w:szCs w:val="22"/>
        </w:rPr>
        <w:t xml:space="preserve">Szczegółowych informacji na temat w/w nieruchomości można uzyskać w Urzędzie Gminy Starcza pokój 5 tel. 34/3140-334 </w:t>
      </w:r>
    </w:p>
    <w:p w:rsidR="002516FF" w:rsidRDefault="002516FF" w:rsidP="002516FF">
      <w:pPr>
        <w:jc w:val="both"/>
      </w:pPr>
    </w:p>
    <w:p w:rsidR="002516FF" w:rsidRDefault="002516FF" w:rsidP="002516FF">
      <w:pPr>
        <w:jc w:val="both"/>
      </w:pPr>
    </w:p>
    <w:p w:rsidR="002516FF" w:rsidRDefault="002516FF" w:rsidP="002516FF">
      <w:pPr>
        <w:jc w:val="both"/>
      </w:pPr>
    </w:p>
    <w:p w:rsidR="007556B6" w:rsidRDefault="007556B6"/>
    <w:sectPr w:rsidR="007556B6" w:rsidSect="002516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F"/>
    <w:rsid w:val="002516FF"/>
    <w:rsid w:val="00725DD9"/>
    <w:rsid w:val="007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51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5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Anna Kamińska</cp:lastModifiedBy>
  <cp:revision>2</cp:revision>
  <dcterms:created xsi:type="dcterms:W3CDTF">2015-03-20T09:30:00Z</dcterms:created>
  <dcterms:modified xsi:type="dcterms:W3CDTF">2015-03-20T09:30:00Z</dcterms:modified>
</cp:coreProperties>
</file>