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B" w:rsidRPr="00A86376" w:rsidRDefault="004F25FB" w:rsidP="00A863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86376">
        <w:rPr>
          <w:rFonts w:ascii="Arial" w:hAnsi="Arial" w:cs="Arial"/>
          <w:b/>
          <w:sz w:val="24"/>
          <w:szCs w:val="24"/>
        </w:rPr>
        <w:t>UCHWAŁA NR .............2020</w:t>
      </w:r>
    </w:p>
    <w:p w:rsidR="004F25FB" w:rsidRPr="00A86376" w:rsidRDefault="004F25FB" w:rsidP="00A863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6376">
        <w:rPr>
          <w:rFonts w:ascii="Arial" w:hAnsi="Arial" w:cs="Arial"/>
          <w:b/>
          <w:sz w:val="24"/>
          <w:szCs w:val="24"/>
        </w:rPr>
        <w:t>Rady Gminy Starcza</w:t>
      </w:r>
    </w:p>
    <w:p w:rsidR="004F25FB" w:rsidRPr="00A86376" w:rsidRDefault="004F25FB" w:rsidP="00A863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6376">
        <w:rPr>
          <w:rFonts w:ascii="Arial" w:hAnsi="Arial" w:cs="Arial"/>
          <w:b/>
          <w:sz w:val="24"/>
          <w:szCs w:val="24"/>
        </w:rPr>
        <w:t>z dnia ... grudnia 2020 r.</w:t>
      </w:r>
    </w:p>
    <w:p w:rsidR="004F25FB" w:rsidRPr="00A86376" w:rsidRDefault="004F25FB" w:rsidP="00A863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6376">
        <w:rPr>
          <w:rFonts w:ascii="Arial" w:hAnsi="Arial" w:cs="Arial"/>
          <w:b/>
          <w:sz w:val="24"/>
          <w:szCs w:val="24"/>
        </w:rPr>
        <w:t>w sprawie sposobu ustalenia wysokości opłaty dodatkowej i manipulacyjnej w gminnych przewozach pasażerskich w publicznym transporcie zbiorowym na terenie Gminy Starcza</w:t>
      </w:r>
    </w:p>
    <w:p w:rsidR="004F25FB" w:rsidRPr="00A86376" w:rsidRDefault="004F25FB" w:rsidP="00A863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376">
        <w:rPr>
          <w:rFonts w:ascii="Arial" w:hAnsi="Arial" w:cs="Arial"/>
          <w:sz w:val="24"/>
          <w:szCs w:val="24"/>
        </w:rPr>
        <w:t xml:space="preserve">Na podstawie art. 18 ust. 2 pkt 15, art. 40 ust. 1 i art. 41 ust. 1 ustawy z dnia 8 marca 1990 r. o samorządzie gminnym (Dz. U. z 2020 r. poz. 713 ze zm.) oraz art. 34a ust. 2 ustawy z dnia 15 listopada 1984 r. Prawo przewozowe (Dz. U. z 2020 r. poz. 8) </w:t>
      </w:r>
    </w:p>
    <w:p w:rsidR="004F25FB" w:rsidRPr="00A86376" w:rsidRDefault="004F25FB" w:rsidP="00A863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6376">
        <w:rPr>
          <w:rFonts w:ascii="Arial" w:hAnsi="Arial" w:cs="Arial"/>
          <w:b/>
          <w:sz w:val="24"/>
          <w:szCs w:val="24"/>
        </w:rPr>
        <w:t>Rada Gminy Starcza</w:t>
      </w:r>
    </w:p>
    <w:p w:rsidR="004F25FB" w:rsidRPr="00A86376" w:rsidRDefault="004F25FB" w:rsidP="00A863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6376">
        <w:rPr>
          <w:rFonts w:ascii="Arial" w:hAnsi="Arial" w:cs="Arial"/>
          <w:b/>
          <w:sz w:val="24"/>
          <w:szCs w:val="24"/>
        </w:rPr>
        <w:t>uchwala, co następuje:</w:t>
      </w:r>
    </w:p>
    <w:p w:rsidR="004F25FB" w:rsidRPr="00A86376" w:rsidRDefault="004F25FB" w:rsidP="00A863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376">
        <w:rPr>
          <w:rFonts w:ascii="Arial" w:hAnsi="Arial" w:cs="Arial"/>
          <w:sz w:val="24"/>
          <w:szCs w:val="24"/>
        </w:rPr>
        <w:t xml:space="preserve">§ 1. 1. Ustala się wysokość opłaty dodatkowej, biorąc za podstawę cenę najniższego biletu jednorazowego normalnego ustaloną za usługi przewozowe w gminnych przewozach pasażerskich w publicznym transporcie zbiorowym w następujący sposób: </w:t>
      </w:r>
    </w:p>
    <w:p w:rsidR="004F25FB" w:rsidRPr="00A86376" w:rsidRDefault="004F25FB" w:rsidP="00A8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376">
        <w:rPr>
          <w:rFonts w:ascii="Arial" w:hAnsi="Arial" w:cs="Arial"/>
          <w:sz w:val="24"/>
          <w:szCs w:val="24"/>
        </w:rPr>
        <w:t xml:space="preserve">1) 50-krotność tej ceny - z tytułu braku odpowiedniego dokumentu przewozu, </w:t>
      </w:r>
    </w:p>
    <w:p w:rsidR="004F25FB" w:rsidRPr="00A86376" w:rsidRDefault="004F25FB" w:rsidP="00A86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376">
        <w:rPr>
          <w:rFonts w:ascii="Arial" w:hAnsi="Arial" w:cs="Arial"/>
          <w:sz w:val="24"/>
          <w:szCs w:val="24"/>
        </w:rPr>
        <w:t>2) 40-krotność tej ceny - z tytułu braku ważnego dokumentu poświadczającego uprawnienia do bezpłatnego lub ulgowego przejazdu,</w:t>
      </w:r>
    </w:p>
    <w:p w:rsidR="004F25FB" w:rsidRPr="00A86376" w:rsidRDefault="004F25FB" w:rsidP="00A863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376">
        <w:rPr>
          <w:rFonts w:ascii="Arial" w:hAnsi="Arial" w:cs="Arial"/>
          <w:sz w:val="24"/>
          <w:szCs w:val="24"/>
        </w:rPr>
        <w:t xml:space="preserve"> 3) 20-krotność tej ceny – z tytułu niezapłacenia należności za zabrane ze sobą do środka przewozu rzeczy lub zwierząt albo naruszenie przepisów o ich przewozie, </w:t>
      </w:r>
    </w:p>
    <w:p w:rsidR="004F25FB" w:rsidRPr="00A86376" w:rsidRDefault="004F25FB" w:rsidP="00A863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376">
        <w:rPr>
          <w:rFonts w:ascii="Arial" w:hAnsi="Arial" w:cs="Arial"/>
          <w:sz w:val="24"/>
          <w:szCs w:val="24"/>
        </w:rPr>
        <w:t xml:space="preserve">4) 150-krotność tej ceny – z tytułu spowodowania bez uzasadnionej przyczyny, zatrzymania lub zmiany trasy środka transportu. </w:t>
      </w:r>
    </w:p>
    <w:p w:rsidR="004F25FB" w:rsidRPr="00A86376" w:rsidRDefault="004F25FB" w:rsidP="00A863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376">
        <w:rPr>
          <w:rFonts w:ascii="Arial" w:hAnsi="Arial" w:cs="Arial"/>
          <w:sz w:val="24"/>
          <w:szCs w:val="24"/>
        </w:rPr>
        <w:t xml:space="preserve">2. </w:t>
      </w:r>
      <w:r w:rsidR="00421EFD" w:rsidRPr="00A86376">
        <w:rPr>
          <w:rFonts w:ascii="Arial" w:hAnsi="Arial" w:cs="Arial"/>
          <w:sz w:val="24"/>
          <w:szCs w:val="24"/>
        </w:rPr>
        <w:t xml:space="preserve">Wysokość opłaty manipulacyjnej ustala się w wysokości </w:t>
      </w:r>
      <w:r w:rsidRPr="00A86376">
        <w:rPr>
          <w:rFonts w:ascii="Arial" w:hAnsi="Arial" w:cs="Arial"/>
          <w:sz w:val="24"/>
          <w:szCs w:val="24"/>
        </w:rPr>
        <w:t>10%</w:t>
      </w:r>
      <w:r w:rsidR="00421EFD" w:rsidRPr="00A86376">
        <w:rPr>
          <w:rFonts w:ascii="Arial" w:hAnsi="Arial" w:cs="Arial"/>
          <w:sz w:val="24"/>
          <w:szCs w:val="24"/>
        </w:rPr>
        <w:t xml:space="preserve"> opłaty dodatkowej.</w:t>
      </w:r>
      <w:r w:rsidRPr="00A86376">
        <w:rPr>
          <w:rFonts w:ascii="Arial" w:hAnsi="Arial" w:cs="Arial"/>
          <w:sz w:val="24"/>
          <w:szCs w:val="24"/>
        </w:rPr>
        <w:t xml:space="preserve"> </w:t>
      </w:r>
    </w:p>
    <w:p w:rsidR="004F25FB" w:rsidRPr="00A86376" w:rsidRDefault="004F25FB" w:rsidP="00A863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376">
        <w:rPr>
          <w:rFonts w:ascii="Arial" w:hAnsi="Arial" w:cs="Arial"/>
          <w:sz w:val="24"/>
          <w:szCs w:val="24"/>
        </w:rPr>
        <w:t xml:space="preserve">§ 3. Wykonanie uchwały powierza się Wójtowi Gminy Starcza. </w:t>
      </w:r>
    </w:p>
    <w:p w:rsidR="00E96121" w:rsidRPr="00A86376" w:rsidRDefault="004F25FB" w:rsidP="00A863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376">
        <w:rPr>
          <w:rFonts w:ascii="Arial" w:hAnsi="Arial" w:cs="Arial"/>
          <w:sz w:val="24"/>
          <w:szCs w:val="24"/>
        </w:rPr>
        <w:t xml:space="preserve">§ 4. Uchwała wchodzi w życie po upływie 14 dni od </w:t>
      </w:r>
      <w:r w:rsidR="00A86376" w:rsidRPr="00A86376">
        <w:rPr>
          <w:rFonts w:ascii="Arial" w:hAnsi="Arial" w:cs="Arial"/>
          <w:sz w:val="24"/>
          <w:szCs w:val="24"/>
        </w:rPr>
        <w:t xml:space="preserve">dnia </w:t>
      </w:r>
      <w:r w:rsidRPr="00A86376">
        <w:rPr>
          <w:rFonts w:ascii="Arial" w:hAnsi="Arial" w:cs="Arial"/>
          <w:sz w:val="24"/>
          <w:szCs w:val="24"/>
        </w:rPr>
        <w:t xml:space="preserve">ogłoszenia w Dzienniku Urzędowym Województwa Śląskiego. </w:t>
      </w:r>
      <w:bookmarkEnd w:id="0"/>
    </w:p>
    <w:sectPr w:rsidR="00E96121" w:rsidRPr="00A86376" w:rsidSect="00E9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FB"/>
    <w:rsid w:val="00421EFD"/>
    <w:rsid w:val="004F25FB"/>
    <w:rsid w:val="00A86376"/>
    <w:rsid w:val="00E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2</cp:revision>
  <dcterms:created xsi:type="dcterms:W3CDTF">2020-11-26T12:33:00Z</dcterms:created>
  <dcterms:modified xsi:type="dcterms:W3CDTF">2020-11-26T12:33:00Z</dcterms:modified>
</cp:coreProperties>
</file>